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61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12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Правительства Ульяновской области</w:t>
      </w:r>
    </w:p>
    <w:p>
      <w:pPr>
        <w:pStyle w:val="FORMATTEXT"/>
        <w:widowControl/>
        <w:tabs>
          <w:tab w:val="clear" w:pos="720"/>
          <w:tab w:val="left" w:pos="0" w:leader="none"/>
        </w:tabs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«</w:t>
      </w:r>
      <w:r>
        <w:rPr>
          <w:rFonts w:cs="PT Astra Serif" w:ascii="PT Astra Serif" w:hAnsi="PT Astra Serif"/>
          <w:b/>
          <w:sz w:val="28"/>
          <w:szCs w:val="28"/>
        </w:rPr>
        <w:t xml:space="preserve">О перераспределении бюджетных ассигнований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областного бюджета Ульяновской области»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13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сентября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распоряжения Правительства Ульяновской области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«О перераспределении бюджетных ассигнований областного бюджета Ульяновской области»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Style w:val="Normaltextrun"/>
          <w:rFonts w:eastAsia="" w:cs="Segoe UI" w:ascii="PT Astra Serif" w:hAnsi="PT Astra Serif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главным консультантом отдела государственных программ</w:t>
        <w:br/>
        <w:t xml:space="preserve">и закупок департамента финансов </w:t>
      </w:r>
      <w:r>
        <w:rPr>
          <w:rStyle w:val="Normaltextrun"/>
          <w:rFonts w:eastAsia="" w:cs="PT Astra Serif" w:ascii="PT Astra Serif" w:hAnsi="PT Astra Serif" w:eastAsiaTheme="minorEastAsia"/>
          <w:b w:val="false"/>
          <w:bCs/>
          <w:color w:val="auto"/>
          <w:sz w:val="28"/>
          <w:szCs w:val="28"/>
          <w:lang w:val="ru-RU" w:eastAsia="zh-CN"/>
        </w:rPr>
        <w:t>Министерства агропромышленного комплекса и развития сельских территорий</w:t>
      </w:r>
      <w:r>
        <w:rPr>
          <w:rStyle w:val="Normaltextrun"/>
          <w:rFonts w:eastAsia="" w:cs="PT Astra Serif" w:ascii="PT Astra Serif" w:hAnsi="PT Astra Serif" w:eastAsiaTheme="minorEastAsia"/>
          <w:b w:val="false"/>
          <w:bCs/>
          <w:color w:val="auto"/>
          <w:spacing w:val="-4"/>
          <w:sz w:val="28"/>
          <w:szCs w:val="28"/>
          <w:lang w:val="ru-RU" w:eastAsia="zh-CN"/>
        </w:rPr>
        <w:t xml:space="preserve"> Ульяновской области</w:t>
      </w:r>
      <w:r>
        <w:rPr>
          <w:rStyle w:val="Normaltextrun"/>
          <w:rFonts w:eastAsia="" w:cs="PT Astra Serif" w:ascii="PT Astra Serif" w:hAnsi="PT Astra Serif" w:eastAsiaTheme="minorEastAsia"/>
          <w:b w:val="false"/>
          <w:bCs/>
          <w:color w:val="auto"/>
          <w:sz w:val="28"/>
          <w:szCs w:val="28"/>
          <w:lang w:val="ru-RU" w:eastAsia="zh-CN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 разработан в целях перераспределения в 2023 году бюджетных ассигнований областного бюджета Ульяновской области без внесения изменений в Закон Ульяновской области от 08.12.2022 № 119-ЗО</w:t>
        <w:br/>
        <w:t>«Об областном бюджете Ульяновской области на 2023 год и плановый период 2024 и 2025 годов», предусмотренных на мероприятие «Предоставление субсидии Фонду развития информационных технологий Ульяновской области в целях финансового обеспечения затрат, связанных</w:t>
        <w:br/>
        <w:t>с реализацией мероприятий, направленных на повышение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деятельности» государственной программы Ульяновской области «Развитие информационного общества и электронного Правительства в Ульяновской области», утверждённой постановлением Правительства Ульяновской области от 14.11.2019 № 26/585-П «Об утверждении государственной программы Ульяновской области «Развитие информационного общества</w:t>
        <w:br/>
        <w:t>и электронного Правительства в Ульяновской области».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 жирным"/>
    <w:basedOn w:val="Style17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Application>LibreOffice/6.4.7.2$Linux_X86_64 LibreOffice_project/40$Build-2</Application>
  <Pages>1</Pages>
  <Words>250</Words>
  <Characters>2056</Characters>
  <CharactersWithSpaces>2336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2023-09-19T13:46:42Z</cp:lastPrinted>
  <dcterms:modified xsi:type="dcterms:W3CDTF">2023-09-19T13:46:47Z</dcterms:modified>
  <cp:revision>91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